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35" w:rsidRPr="00C20C35" w:rsidRDefault="00C20C35" w:rsidP="00C20C35">
      <w:pPr>
        <w:jc w:val="center"/>
        <w:rPr>
          <w:b/>
          <w:sz w:val="28"/>
          <w:u w:val="single"/>
        </w:rPr>
      </w:pPr>
      <w:r w:rsidRPr="00C20C35">
        <w:rPr>
          <w:b/>
          <w:sz w:val="28"/>
          <w:u w:val="single"/>
        </w:rPr>
        <w:t xml:space="preserve">Unit </w:t>
      </w:r>
      <w:r w:rsidR="00D06D84">
        <w:rPr>
          <w:b/>
          <w:sz w:val="28"/>
          <w:u w:val="single"/>
        </w:rPr>
        <w:t>2.1</w:t>
      </w:r>
      <w:r w:rsidRPr="00C20C35">
        <w:rPr>
          <w:b/>
          <w:sz w:val="28"/>
          <w:u w:val="single"/>
        </w:rPr>
        <w:t xml:space="preserve"> </w:t>
      </w:r>
      <w:r w:rsidR="00D06D84">
        <w:rPr>
          <w:b/>
          <w:sz w:val="28"/>
          <w:u w:val="single"/>
        </w:rPr>
        <w:t>Life and Death</w:t>
      </w:r>
      <w:bookmarkStart w:id="0" w:name="_GoBack"/>
      <w:bookmarkEnd w:id="0"/>
      <w:r w:rsidRPr="00C20C35">
        <w:rPr>
          <w:b/>
          <w:sz w:val="28"/>
          <w:u w:val="single"/>
        </w:rPr>
        <w:t xml:space="preserve"> Keywords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20C35" w:rsidTr="00D06D84">
        <w:trPr>
          <w:trHeight w:val="290"/>
        </w:trPr>
        <w:tc>
          <w:tcPr>
            <w:tcW w:w="4788" w:type="dxa"/>
          </w:tcPr>
          <w:p w:rsidR="00C20C35" w:rsidRPr="00D06D84" w:rsidRDefault="00C20C35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  <w:szCs w:val="26"/>
              </w:rPr>
              <w:t>Keyword</w:t>
            </w:r>
          </w:p>
        </w:tc>
        <w:tc>
          <w:tcPr>
            <w:tcW w:w="4788" w:type="dxa"/>
          </w:tcPr>
          <w:p w:rsidR="00C20C35" w:rsidRPr="00D06D84" w:rsidRDefault="00C20C35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  <w:szCs w:val="26"/>
              </w:rPr>
              <w:t xml:space="preserve">Definition </w:t>
            </w:r>
          </w:p>
        </w:tc>
      </w:tr>
      <w:tr w:rsidR="00C20C35" w:rsidTr="00D06D84">
        <w:trPr>
          <w:trHeight w:val="890"/>
        </w:trPr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Death</w:t>
            </w:r>
          </w:p>
        </w:tc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end of physical life</w:t>
            </w:r>
            <w:r w:rsidRPr="00D06D84">
              <w:rPr>
                <w:rFonts w:ascii="Comic Sans MS" w:hAnsi="Comic Sans MS"/>
                <w:sz w:val="24"/>
              </w:rPr>
              <w:t>. When the physical body ceases completely to function.</w:t>
            </w:r>
          </w:p>
        </w:tc>
      </w:tr>
      <w:tr w:rsidR="00C20C35" w:rsidTr="00D06D84">
        <w:trPr>
          <w:trHeight w:val="1471"/>
        </w:trPr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Eternal Life</w:t>
            </w:r>
          </w:p>
        </w:tc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term used to refer to life in heaven after death. Also,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 xml:space="preserve">the </w:t>
            </w:r>
            <w:r w:rsidRPr="00D06D84">
              <w:rPr>
                <w:rFonts w:ascii="Comic Sans MS" w:hAnsi="Comic Sans MS"/>
                <w:sz w:val="24"/>
              </w:rPr>
              <w:t xml:space="preserve">phrase Jesus uses to describe a state of living as God </w:t>
            </w:r>
            <w:r w:rsidRPr="00D06D84">
              <w:rPr>
                <w:rFonts w:ascii="Comic Sans MS" w:hAnsi="Comic Sans MS"/>
                <w:sz w:val="24"/>
              </w:rPr>
              <w:t>intends whi</w:t>
            </w:r>
            <w:r w:rsidRPr="00D06D84">
              <w:rPr>
                <w:rFonts w:ascii="Comic Sans MS" w:hAnsi="Comic Sans MS"/>
                <w:sz w:val="24"/>
              </w:rPr>
              <w:t>ch leads to this life in heaven</w:t>
            </w:r>
          </w:p>
        </w:tc>
      </w:tr>
      <w:tr w:rsidR="00C20C35" w:rsidTr="00D06D84">
        <w:trPr>
          <w:trHeight w:val="1771"/>
        </w:trPr>
        <w:tc>
          <w:tcPr>
            <w:tcW w:w="4788" w:type="dxa"/>
          </w:tcPr>
          <w:p w:rsidR="00C20C35" w:rsidRPr="00D06D84" w:rsidRDefault="00CA1801" w:rsidP="00C20C35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Heaven</w:t>
            </w:r>
          </w:p>
        </w:tc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those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wh</w:t>
            </w:r>
            <w:r w:rsidRPr="00D06D84">
              <w:rPr>
                <w:rFonts w:ascii="Comic Sans MS" w:hAnsi="Comic Sans MS"/>
                <w:sz w:val="24"/>
              </w:rPr>
              <w:t xml:space="preserve">o have accepted God’s grace and forgiveness in </w:t>
            </w:r>
            <w:r w:rsidRPr="00D06D84">
              <w:rPr>
                <w:rFonts w:ascii="Comic Sans MS" w:hAnsi="Comic Sans MS"/>
                <w:sz w:val="24"/>
              </w:rPr>
              <w:t>this life will enjoy an eter</w:t>
            </w:r>
            <w:r w:rsidRPr="00D06D84">
              <w:rPr>
                <w:rFonts w:ascii="Comic Sans MS" w:hAnsi="Comic Sans MS"/>
                <w:sz w:val="24"/>
              </w:rPr>
              <w:t xml:space="preserve">nal existence in God’s presence </w:t>
            </w:r>
            <w:r w:rsidRPr="00D06D84">
              <w:rPr>
                <w:rFonts w:ascii="Comic Sans MS" w:hAnsi="Comic Sans MS"/>
                <w:sz w:val="24"/>
              </w:rPr>
              <w:t>in the next life. This face to f</w:t>
            </w:r>
            <w:r w:rsidRPr="00D06D84">
              <w:rPr>
                <w:rFonts w:ascii="Comic Sans MS" w:hAnsi="Comic Sans MS"/>
                <w:sz w:val="24"/>
              </w:rPr>
              <w:t>ace encounter with God is what we call “Heaven”</w:t>
            </w:r>
          </w:p>
        </w:tc>
      </w:tr>
      <w:tr w:rsidR="00C20C35" w:rsidTr="00D06D84">
        <w:trPr>
          <w:trHeight w:val="1762"/>
        </w:trPr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Hell</w:t>
            </w:r>
          </w:p>
        </w:tc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those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who through the exercise of their own free will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ultimately reject God’s grace and forgiveness, will have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chosen to live eternally outside of God’s presence. This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total lack of God for all eternity</w:t>
            </w:r>
            <w:r w:rsidRPr="00D06D84">
              <w:rPr>
                <w:rFonts w:ascii="Comic Sans MS" w:hAnsi="Comic Sans MS"/>
                <w:sz w:val="24"/>
              </w:rPr>
              <w:t xml:space="preserve"> is what we call “Hell”</w:t>
            </w:r>
          </w:p>
        </w:tc>
      </w:tr>
      <w:tr w:rsidR="00C20C35" w:rsidTr="00D06D84">
        <w:trPr>
          <w:trHeight w:val="1771"/>
        </w:trPr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Judgement</w:t>
            </w:r>
          </w:p>
        </w:tc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at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the end of our life, we</w:t>
            </w:r>
            <w:r w:rsidRPr="00D06D84">
              <w:rPr>
                <w:rFonts w:ascii="Comic Sans MS" w:hAnsi="Comic Sans MS"/>
                <w:sz w:val="24"/>
              </w:rPr>
              <w:t xml:space="preserve"> will be faced with an ultimate </w:t>
            </w:r>
            <w:r w:rsidRPr="00D06D84">
              <w:rPr>
                <w:rFonts w:ascii="Comic Sans MS" w:hAnsi="Comic Sans MS"/>
                <w:sz w:val="24"/>
              </w:rPr>
              <w:t>choice to choose God or reject God. The decision we take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leads to judgement and decides whether we 'go' to</w:t>
            </w:r>
            <w:r w:rsidRPr="00D06D84">
              <w:rPr>
                <w:rFonts w:ascii="Comic Sans MS" w:hAnsi="Comic Sans MS"/>
                <w:sz w:val="24"/>
              </w:rPr>
              <w:t xml:space="preserve"> Heaven or Hell.</w:t>
            </w:r>
          </w:p>
        </w:tc>
      </w:tr>
      <w:tr w:rsidR="00C20C35" w:rsidTr="00D06D84">
        <w:trPr>
          <w:trHeight w:val="2362"/>
        </w:trPr>
        <w:tc>
          <w:tcPr>
            <w:tcW w:w="4788" w:type="dxa"/>
          </w:tcPr>
          <w:p w:rsidR="00C20C35" w:rsidRPr="00D06D84" w:rsidRDefault="00CA1801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Magisterium</w:t>
            </w:r>
          </w:p>
        </w:tc>
        <w:tc>
          <w:tcPr>
            <w:tcW w:w="4788" w:type="dxa"/>
          </w:tcPr>
          <w:p w:rsidR="00CA1801" w:rsidRPr="00D06D84" w:rsidRDefault="00CA1801" w:rsidP="00CA1801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teaching authority </w:t>
            </w:r>
            <w:r w:rsidRPr="00D06D84">
              <w:rPr>
                <w:rFonts w:ascii="Comic Sans MS" w:hAnsi="Comic Sans MS"/>
                <w:sz w:val="24"/>
              </w:rPr>
              <w:t xml:space="preserve">of the Church, exercised by the </w:t>
            </w:r>
            <w:r w:rsidRPr="00D06D84">
              <w:rPr>
                <w:rFonts w:ascii="Comic Sans MS" w:hAnsi="Comic Sans MS"/>
                <w:sz w:val="24"/>
              </w:rPr>
              <w:t>bishops in communion with the Pope. The magisterium is</w:t>
            </w:r>
          </w:p>
          <w:p w:rsidR="00CA1801" w:rsidRPr="00D06D84" w:rsidRDefault="00CA1801" w:rsidP="00CA1801">
            <w:pPr>
              <w:rPr>
                <w:rFonts w:ascii="Comic Sans MS" w:hAnsi="Comic Sans MS"/>
                <w:sz w:val="24"/>
              </w:rPr>
            </w:pPr>
            <w:r w:rsidRPr="00D06D84">
              <w:rPr>
                <w:rFonts w:ascii="Comic Sans MS" w:hAnsi="Comic Sans MS"/>
                <w:sz w:val="24"/>
              </w:rPr>
              <w:t>given grace by the Holy Spirit to faithfully interpret the</w:t>
            </w:r>
          </w:p>
          <w:p w:rsidR="00CA1801" w:rsidRPr="00D06D84" w:rsidRDefault="00CA1801" w:rsidP="00CA1801">
            <w:pPr>
              <w:rPr>
                <w:rFonts w:ascii="Comic Sans MS" w:hAnsi="Comic Sans MS"/>
                <w:sz w:val="24"/>
              </w:rPr>
            </w:pPr>
            <w:r w:rsidRPr="00D06D84">
              <w:rPr>
                <w:rFonts w:ascii="Comic Sans MS" w:hAnsi="Comic Sans MS"/>
                <w:sz w:val="24"/>
              </w:rPr>
              <w:t>Scriptures and Tradition.</w:t>
            </w:r>
          </w:p>
          <w:p w:rsidR="00C20C35" w:rsidRPr="00D06D84" w:rsidRDefault="00C20C35">
            <w:pPr>
              <w:rPr>
                <w:rFonts w:ascii="Comic Sans MS" w:hAnsi="Comic Sans MS"/>
                <w:sz w:val="24"/>
                <w:szCs w:val="26"/>
              </w:rPr>
            </w:pPr>
          </w:p>
        </w:tc>
      </w:tr>
      <w:tr w:rsidR="00C20C35" w:rsidTr="00D06D84">
        <w:trPr>
          <w:trHeight w:val="1181"/>
        </w:trPr>
        <w:tc>
          <w:tcPr>
            <w:tcW w:w="4788" w:type="dxa"/>
          </w:tcPr>
          <w:p w:rsidR="00C20C35" w:rsidRPr="00D06D84" w:rsidRDefault="00D06D84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Resurrection</w:t>
            </w:r>
          </w:p>
        </w:tc>
        <w:tc>
          <w:tcPr>
            <w:tcW w:w="4788" w:type="dxa"/>
          </w:tcPr>
          <w:p w:rsidR="00D06D84" w:rsidRPr="00D06D84" w:rsidRDefault="00D06D84" w:rsidP="00D06D84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raising of the body to life again after death. Christians</w:t>
            </w:r>
          </w:p>
          <w:p w:rsidR="00D06D84" w:rsidRPr="00D06D84" w:rsidRDefault="00D06D84" w:rsidP="00D06D84">
            <w:pPr>
              <w:rPr>
                <w:rFonts w:ascii="Comic Sans MS" w:hAnsi="Comic Sans MS"/>
                <w:sz w:val="24"/>
              </w:rPr>
            </w:pPr>
            <w:r w:rsidRPr="00D06D84">
              <w:rPr>
                <w:rFonts w:ascii="Comic Sans MS" w:hAnsi="Comic Sans MS"/>
                <w:sz w:val="24"/>
              </w:rPr>
              <w:t>believe that Jesus has already experienced resurrection</w:t>
            </w:r>
          </w:p>
          <w:p w:rsidR="00C20C35" w:rsidRPr="00D06D84" w:rsidRDefault="00D06D84" w:rsidP="00D06D84">
            <w:pPr>
              <w:rPr>
                <w:rFonts w:ascii="Comic Sans MS" w:hAnsi="Comic Sans MS"/>
                <w:sz w:val="24"/>
                <w:szCs w:val="26"/>
              </w:rPr>
            </w:pPr>
            <w:r w:rsidRPr="00D06D84">
              <w:rPr>
                <w:rFonts w:ascii="Comic Sans MS" w:hAnsi="Comic Sans MS"/>
                <w:sz w:val="24"/>
              </w:rPr>
              <w:t>and that all people will experience it at the end of time</w:t>
            </w:r>
          </w:p>
        </w:tc>
      </w:tr>
      <w:tr w:rsidR="00D06D84" w:rsidTr="00D06D84">
        <w:trPr>
          <w:trHeight w:val="1471"/>
        </w:trPr>
        <w:tc>
          <w:tcPr>
            <w:tcW w:w="4788" w:type="dxa"/>
          </w:tcPr>
          <w:p w:rsidR="00D06D84" w:rsidRPr="00D06D84" w:rsidRDefault="00D06D84">
            <w:pPr>
              <w:rPr>
                <w:rFonts w:ascii="Comic Sans MS" w:hAnsi="Comic Sans MS"/>
                <w:sz w:val="24"/>
              </w:rPr>
            </w:pPr>
            <w:r w:rsidRPr="00D06D84">
              <w:rPr>
                <w:rFonts w:ascii="Comic Sans MS" w:hAnsi="Comic Sans MS"/>
                <w:sz w:val="24"/>
              </w:rPr>
              <w:t>Soul</w:t>
            </w:r>
          </w:p>
        </w:tc>
        <w:tc>
          <w:tcPr>
            <w:tcW w:w="4788" w:type="dxa"/>
          </w:tcPr>
          <w:p w:rsidR="00D06D84" w:rsidRPr="00D06D84" w:rsidRDefault="00D06D84" w:rsidP="00D06D84">
            <w:pPr>
              <w:rPr>
                <w:rFonts w:ascii="Comic Sans MS" w:hAnsi="Comic Sans MS"/>
                <w:sz w:val="24"/>
              </w:rPr>
            </w:pPr>
            <w:proofErr w:type="gramStart"/>
            <w:r w:rsidRPr="00D06D84">
              <w:rPr>
                <w:rFonts w:ascii="Comic Sans MS" w:hAnsi="Comic Sans MS"/>
                <w:sz w:val="24"/>
              </w:rPr>
              <w:t>the</w:t>
            </w:r>
            <w:proofErr w:type="gramEnd"/>
            <w:r w:rsidRPr="00D06D84">
              <w:rPr>
                <w:rFonts w:ascii="Comic Sans MS" w:hAnsi="Comic Sans MS"/>
                <w:sz w:val="24"/>
              </w:rPr>
              <w:t xml:space="preserve"> eternal part of a human being given at conception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which lives on after the death of the body. Also a name</w:t>
            </w:r>
            <w:r w:rsidRPr="00D06D84">
              <w:rPr>
                <w:rFonts w:ascii="Comic Sans MS" w:hAnsi="Comic Sans MS"/>
                <w:sz w:val="24"/>
              </w:rPr>
              <w:t xml:space="preserve"> </w:t>
            </w:r>
            <w:r w:rsidRPr="00D06D84">
              <w:rPr>
                <w:rFonts w:ascii="Comic Sans MS" w:hAnsi="Comic Sans MS"/>
                <w:sz w:val="24"/>
              </w:rPr>
              <w:t>for a human being’s rational nature – their mind.</w:t>
            </w:r>
          </w:p>
        </w:tc>
      </w:tr>
    </w:tbl>
    <w:p w:rsidR="00D06D84" w:rsidRDefault="00D06D84" w:rsidP="00D06D84"/>
    <w:sectPr w:rsidR="00D06D84" w:rsidSect="00D06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5"/>
    <w:rsid w:val="0019205D"/>
    <w:rsid w:val="0050318F"/>
    <w:rsid w:val="00C20C35"/>
    <w:rsid w:val="00CA1801"/>
    <w:rsid w:val="00D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E970-28EF-48DD-9CCD-AC270510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</dc:creator>
  <cp:keywords/>
  <dc:description/>
  <cp:lastModifiedBy>Daniel Vince</cp:lastModifiedBy>
  <cp:revision>2</cp:revision>
  <dcterms:created xsi:type="dcterms:W3CDTF">2016-07-08T09:01:00Z</dcterms:created>
  <dcterms:modified xsi:type="dcterms:W3CDTF">2016-07-08T09:01:00Z</dcterms:modified>
</cp:coreProperties>
</file>