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4C4B496C" w14:textId="77777777" w:rsidR="00BC7411" w:rsidRPr="00FC60E4" w:rsidRDefault="00BC7411" w:rsidP="00950527">
      <w:pPr>
        <w:jc w:val="center"/>
        <w:rPr>
          <w:rFonts w:ascii="Arial" w:hAnsi="Arial" w:cs="Arial"/>
          <w:sz w:val="56"/>
          <w:szCs w:val="56"/>
        </w:rPr>
      </w:pPr>
      <w:r w:rsidRPr="00FC60E4">
        <w:rPr>
          <w:rFonts w:ascii="Arial" w:hAnsi="Arial" w:cs="Arial"/>
          <w:sz w:val="56"/>
          <w:szCs w:val="56"/>
        </w:rPr>
        <w:t xml:space="preserve">MAC Director </w:t>
      </w:r>
    </w:p>
    <w:p w14:paraId="6B291277" w14:textId="77777777" w:rsidR="00FC60E4" w:rsidRDefault="00FC60E4" w:rsidP="00950527">
      <w:pPr>
        <w:jc w:val="center"/>
        <w:rPr>
          <w:rFonts w:ascii="Arial" w:hAnsi="Arial" w:cs="Arial"/>
          <w:sz w:val="56"/>
          <w:szCs w:val="56"/>
        </w:rPr>
      </w:pPr>
      <w:r>
        <w:rPr>
          <w:rFonts w:ascii="Arial" w:hAnsi="Arial" w:cs="Arial"/>
          <w:sz w:val="56"/>
          <w:szCs w:val="56"/>
        </w:rPr>
        <w:t>wi</w:t>
      </w:r>
      <w:r w:rsidRPr="00FC60E4">
        <w:rPr>
          <w:rFonts w:ascii="Arial" w:hAnsi="Arial" w:cs="Arial"/>
          <w:sz w:val="56"/>
          <w:szCs w:val="56"/>
        </w:rPr>
        <w:t xml:space="preserve">th specific expertise in </w:t>
      </w:r>
    </w:p>
    <w:p w14:paraId="4D72610B" w14:textId="21B65E76" w:rsidR="00FC60E4" w:rsidRPr="00FC60E4" w:rsidRDefault="00FC60E4" w:rsidP="00950527">
      <w:pPr>
        <w:jc w:val="center"/>
        <w:rPr>
          <w:rFonts w:ascii="Arial" w:hAnsi="Arial" w:cs="Arial"/>
          <w:sz w:val="56"/>
          <w:szCs w:val="56"/>
        </w:rPr>
      </w:pPr>
      <w:r w:rsidRPr="00FC60E4">
        <w:rPr>
          <w:rFonts w:ascii="Arial" w:hAnsi="Arial" w:cs="Arial"/>
          <w:sz w:val="56"/>
          <w:szCs w:val="56"/>
        </w:rPr>
        <w:t>Finance Management</w:t>
      </w:r>
    </w:p>
    <w:p w14:paraId="34B73A50" w14:textId="56A1F0FE" w:rsidR="00BC7411" w:rsidRPr="00FC60E4" w:rsidRDefault="008A7CD4" w:rsidP="00950527">
      <w:pPr>
        <w:jc w:val="center"/>
        <w:rPr>
          <w:rFonts w:ascii="Arial" w:hAnsi="Arial" w:cs="Arial"/>
          <w:sz w:val="56"/>
          <w:szCs w:val="56"/>
        </w:rPr>
      </w:pPr>
      <w:r>
        <w:rPr>
          <w:rFonts w:ascii="Arial" w:hAnsi="Arial" w:cs="Arial"/>
          <w:sz w:val="56"/>
          <w:szCs w:val="56"/>
        </w:rPr>
        <w:t>Role</w:t>
      </w:r>
      <w:r w:rsidR="00BC7411" w:rsidRPr="00FC60E4">
        <w:rPr>
          <w:rFonts w:ascii="Arial" w:hAnsi="Arial" w:cs="Arial"/>
          <w:sz w:val="56"/>
          <w:szCs w:val="56"/>
        </w:rPr>
        <w:t xml:space="preserve"> Description </w:t>
      </w:r>
    </w:p>
    <w:p w14:paraId="06E1B62A" w14:textId="7F4C7F29" w:rsidR="00950527" w:rsidRPr="00FC60E4" w:rsidRDefault="00BC7411" w:rsidP="00950527">
      <w:pPr>
        <w:jc w:val="center"/>
        <w:rPr>
          <w:rFonts w:ascii="Arial" w:hAnsi="Arial" w:cs="Arial"/>
          <w:sz w:val="56"/>
          <w:szCs w:val="56"/>
        </w:rPr>
      </w:pPr>
      <w:r w:rsidRPr="00FC60E4">
        <w:rPr>
          <w:rFonts w:ascii="Arial" w:hAnsi="Arial" w:cs="Arial"/>
          <w:sz w:val="56"/>
          <w:szCs w:val="56"/>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484A4213"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009F574F">
        <w:rPr>
          <w:rFonts w:ascii="Arial" w:hAnsi="Arial" w:cs="Arial"/>
          <w:sz w:val="20"/>
          <w:szCs w:val="20"/>
        </w:rPr>
        <w:t xml:space="preserve"> </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2C55998F" w:rsidR="00A4588E" w:rsidRDefault="00CE6F87">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1A99AA55" wp14:editId="6AF0CF4D">
                <wp:simplePos x="0" y="0"/>
                <wp:positionH relativeFrom="margin">
                  <wp:posOffset>-21590</wp:posOffset>
                </wp:positionH>
                <wp:positionV relativeFrom="paragraph">
                  <wp:posOffset>126365</wp:posOffset>
                </wp:positionV>
                <wp:extent cx="5705475" cy="2101215"/>
                <wp:effectExtent l="0" t="0" r="2857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1215"/>
                        </a:xfrm>
                        <a:prstGeom prst="rect">
                          <a:avLst/>
                        </a:prstGeom>
                        <a:solidFill>
                          <a:srgbClr val="FFFFFF"/>
                        </a:solidFill>
                        <a:ln w="9525">
                          <a:solidFill>
                            <a:srgbClr val="000000"/>
                          </a:solidFill>
                          <a:miter lim="800000"/>
                          <a:headEnd/>
                          <a:tailEnd/>
                        </a:ln>
                      </wps:spPr>
                      <wps:txbx>
                        <w:txbxContent>
                          <w:p w14:paraId="142850C7" w14:textId="77777777" w:rsidR="00CE6F87" w:rsidRDefault="00CE6F87" w:rsidP="00CE6F87">
                            <w:pPr>
                              <w:jc w:val="both"/>
                              <w:rPr>
                                <w:rFonts w:ascii="Arial" w:hAnsi="Arial" w:cs="Arial"/>
                                <w:b/>
                                <w:sz w:val="20"/>
                                <w:szCs w:val="20"/>
                              </w:rPr>
                            </w:pPr>
                            <w:r>
                              <w:rPr>
                                <w:rFonts w:ascii="Arial" w:hAnsi="Arial" w:cs="Arial"/>
                                <w:b/>
                                <w:sz w:val="20"/>
                                <w:szCs w:val="20"/>
                              </w:rPr>
                              <w:t>Specific requirements for a Director with expertise in Financial Management:</w:t>
                            </w:r>
                          </w:p>
                          <w:p w14:paraId="69AFAA39" w14:textId="77777777" w:rsidR="00CE6F87" w:rsidRDefault="00CE6F87" w:rsidP="00CE6F87">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132234EF" w14:textId="77777777" w:rsidR="00CE6F87" w:rsidRDefault="00CE6F87" w:rsidP="00CE6F87">
                            <w:pPr>
                              <w:jc w:val="both"/>
                              <w:rPr>
                                <w:rFonts w:ascii="Arial" w:hAnsi="Arial" w:cs="Arial"/>
                                <w:sz w:val="20"/>
                                <w:szCs w:val="20"/>
                              </w:rPr>
                            </w:pPr>
                          </w:p>
                          <w:p w14:paraId="225581B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Strategic deployment of financial resources.</w:t>
                            </w:r>
                          </w:p>
                          <w:p w14:paraId="455D97CE"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substantial financial assets.</w:t>
                            </w:r>
                          </w:p>
                          <w:p w14:paraId="3295834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business performance, including cash flow.</w:t>
                            </w:r>
                          </w:p>
                          <w:p w14:paraId="2CD9A1D8"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budgets, ensuring financial resources are employed efficiently across multiple sites.</w:t>
                            </w:r>
                          </w:p>
                          <w:p w14:paraId="3422A2A7"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2FC6A993"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73643C20" w14:textId="77777777" w:rsidR="00CE6F87" w:rsidRDefault="00CE6F87" w:rsidP="00CE6F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9AA55" id="Text Box 217" o:spid="_x0000_s1028" type="#_x0000_t202" style="position:absolute;margin-left:-1.7pt;margin-top:9.95pt;width:449.25pt;height:165.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l8JwIAAFA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">
                <v:textbox style="mso-fit-shape-to-text:t">
                  <w:txbxContent>
                    <w:p w14:paraId="142850C7" w14:textId="77777777" w:rsidR="00CE6F87" w:rsidRDefault="00CE6F87" w:rsidP="00CE6F87">
                      <w:pPr>
                        <w:jc w:val="both"/>
                        <w:rPr>
                          <w:rFonts w:ascii="Arial" w:hAnsi="Arial" w:cs="Arial"/>
                          <w:b/>
                          <w:sz w:val="20"/>
                          <w:szCs w:val="20"/>
                        </w:rPr>
                      </w:pPr>
                      <w:r>
                        <w:rPr>
                          <w:rFonts w:ascii="Arial" w:hAnsi="Arial" w:cs="Arial"/>
                          <w:b/>
                          <w:sz w:val="20"/>
                          <w:szCs w:val="20"/>
                        </w:rPr>
                        <w:t>Specific requirements for a Director with expertise in Financial Management:</w:t>
                      </w:r>
                    </w:p>
                    <w:p w14:paraId="69AFAA39" w14:textId="77777777" w:rsidR="00CE6F87" w:rsidRDefault="00CE6F87" w:rsidP="00CE6F87">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132234EF" w14:textId="77777777" w:rsidR="00CE6F87" w:rsidRDefault="00CE6F87" w:rsidP="00CE6F87">
                      <w:pPr>
                        <w:jc w:val="both"/>
                        <w:rPr>
                          <w:rFonts w:ascii="Arial" w:hAnsi="Arial" w:cs="Arial"/>
                          <w:sz w:val="20"/>
                          <w:szCs w:val="20"/>
                        </w:rPr>
                      </w:pPr>
                    </w:p>
                    <w:p w14:paraId="225581B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Strategic deployment of financial resources.</w:t>
                      </w:r>
                    </w:p>
                    <w:p w14:paraId="455D97CE"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substantial financial assets.</w:t>
                      </w:r>
                    </w:p>
                    <w:p w14:paraId="32958344"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business performance, including cash flow.</w:t>
                      </w:r>
                    </w:p>
                    <w:p w14:paraId="2CD9A1D8"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Monitoring budgets, ensuring financial resources are employed efficiently across multiple sites.</w:t>
                      </w:r>
                    </w:p>
                    <w:p w14:paraId="3422A2A7"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2FC6A993" w14:textId="77777777" w:rsidR="00CE6F87" w:rsidRDefault="00CE6F87" w:rsidP="00CE6F87">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73643C20" w14:textId="77777777" w:rsidR="00CE6F87" w:rsidRDefault="00CE6F87" w:rsidP="00CE6F87"/>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1784845F"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bookmarkStart w:id="0" w:name="_GoBack"/>
      <w:bookmarkEnd w:id="0"/>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43E55"/>
    <w:rsid w:val="002F64CB"/>
    <w:rsid w:val="004C16F3"/>
    <w:rsid w:val="004C7D4E"/>
    <w:rsid w:val="00667AAF"/>
    <w:rsid w:val="0068704B"/>
    <w:rsid w:val="007D475E"/>
    <w:rsid w:val="007F3558"/>
    <w:rsid w:val="008A7CD4"/>
    <w:rsid w:val="00950527"/>
    <w:rsid w:val="00991652"/>
    <w:rsid w:val="009A0CED"/>
    <w:rsid w:val="009F574F"/>
    <w:rsid w:val="009F71AF"/>
    <w:rsid w:val="00A4588E"/>
    <w:rsid w:val="00AC1049"/>
    <w:rsid w:val="00AC7B6D"/>
    <w:rsid w:val="00BC7411"/>
    <w:rsid w:val="00BF74C3"/>
    <w:rsid w:val="00C90F2A"/>
    <w:rsid w:val="00CE6F87"/>
    <w:rsid w:val="00D14E1F"/>
    <w:rsid w:val="00DE4FA5"/>
    <w:rsid w:val="00ED2603"/>
    <w:rsid w:val="00FC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5354B058-C2CA-440B-9DC7-535C3171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dcterms:created xsi:type="dcterms:W3CDTF">2019-03-15T09:26:00Z</dcterms:created>
  <dcterms:modified xsi:type="dcterms:W3CDTF">2019-10-21T08:03:00Z</dcterms:modified>
</cp:coreProperties>
</file>