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CC2" w:rsidRDefault="00925CC2" w:rsidP="00925CC2">
      <w:pPr>
        <w:pStyle w:val="Default"/>
        <w:spacing w:line="0" w:lineRule="atLeast"/>
        <w:rPr>
          <w:rFonts w:ascii="Trebuchet MS" w:hAnsi="Trebuchet MS" w:cs="Cambria"/>
          <w:b/>
          <w:bCs/>
          <w:color w:val="auto"/>
          <w:sz w:val="22"/>
          <w:szCs w:val="22"/>
          <w:u w:val="single"/>
        </w:rPr>
      </w:pPr>
      <w:r>
        <w:rPr>
          <w:rFonts w:ascii="Trebuchet MS" w:hAnsi="Trebuchet MS" w:cs="Cambria"/>
          <w:b/>
          <w:bCs/>
          <w:color w:val="auto"/>
          <w:sz w:val="22"/>
          <w:szCs w:val="22"/>
          <w:u w:val="single"/>
        </w:rPr>
        <w:t>Schools Funding Update 05/09/16</w:t>
      </w:r>
    </w:p>
    <w:p w:rsidR="00925CC2" w:rsidRDefault="00925CC2" w:rsidP="00925CC2">
      <w:pPr>
        <w:pStyle w:val="Default"/>
        <w:spacing w:line="0" w:lineRule="atLeast"/>
        <w:rPr>
          <w:rFonts w:ascii="Trebuchet MS" w:hAnsi="Trebuchet MS" w:cs="Cambria"/>
          <w:b/>
          <w:bCs/>
          <w:color w:val="auto"/>
          <w:sz w:val="22"/>
          <w:szCs w:val="22"/>
          <w:u w:val="single"/>
        </w:rPr>
      </w:pPr>
    </w:p>
    <w:p w:rsidR="00925CC2" w:rsidRPr="00525F79" w:rsidRDefault="00925CC2" w:rsidP="00925CC2">
      <w:pPr>
        <w:pStyle w:val="Default"/>
        <w:spacing w:line="0" w:lineRule="atLeast"/>
        <w:rPr>
          <w:rFonts w:ascii="Trebuchet MS" w:hAnsi="Trebuchet MS" w:cs="Cambria"/>
          <w:color w:val="auto"/>
          <w:sz w:val="22"/>
          <w:szCs w:val="22"/>
          <w:u w:val="single"/>
        </w:rPr>
      </w:pPr>
      <w:r w:rsidRPr="00525F79">
        <w:rPr>
          <w:rFonts w:ascii="Trebuchet MS" w:hAnsi="Trebuchet MS" w:cs="Cambria"/>
          <w:b/>
          <w:bCs/>
          <w:color w:val="auto"/>
          <w:sz w:val="22"/>
          <w:szCs w:val="22"/>
          <w:u w:val="single"/>
        </w:rPr>
        <w:t xml:space="preserve">Funding for Schools </w:t>
      </w:r>
    </w:p>
    <w:p w:rsidR="00925CC2" w:rsidRPr="004163DD" w:rsidRDefault="00925CC2" w:rsidP="00925CC2">
      <w:pPr>
        <w:pStyle w:val="Default"/>
        <w:spacing w:line="0" w:lineRule="atLeast"/>
        <w:rPr>
          <w:rFonts w:ascii="Trebuchet MS" w:hAnsi="Trebuchet MS" w:cs="Cambria"/>
          <w:color w:val="FF0000"/>
          <w:sz w:val="22"/>
          <w:szCs w:val="22"/>
        </w:rPr>
      </w:pPr>
      <w:r w:rsidRPr="004163DD">
        <w:rPr>
          <w:rFonts w:ascii="Trebuchet MS" w:hAnsi="Trebuchet MS" w:cs="Cambria"/>
          <w:b/>
          <w:bCs/>
          <w:color w:val="FF0000"/>
          <w:sz w:val="22"/>
          <w:szCs w:val="22"/>
        </w:rPr>
        <w:t xml:space="preserve">Institute of Physics – Deadline: 1st November 2016 </w:t>
      </w:r>
    </w:p>
    <w:p w:rsidR="00925CC2" w:rsidRPr="00525F79" w:rsidRDefault="00925CC2" w:rsidP="00925CC2">
      <w:pPr>
        <w:pStyle w:val="Default"/>
        <w:spacing w:line="0" w:lineRule="atLeast"/>
        <w:rPr>
          <w:rFonts w:ascii="Trebuchet MS" w:hAnsi="Trebuchet MS" w:cs="Calibri"/>
          <w:color w:val="auto"/>
          <w:sz w:val="22"/>
          <w:szCs w:val="22"/>
        </w:rPr>
      </w:pPr>
      <w:r w:rsidRPr="00525F79">
        <w:rPr>
          <w:rFonts w:ascii="Trebuchet MS" w:hAnsi="Trebuchet MS" w:cs="Calibri"/>
          <w:color w:val="auto"/>
          <w:sz w:val="22"/>
          <w:szCs w:val="22"/>
        </w:rPr>
        <w:t xml:space="preserve">UK schools and colleges can apply for grants of up to £600 from the Institute of Physics for small-scale projects or events linked to the teaching or promotion of physics. </w:t>
      </w:r>
    </w:p>
    <w:p w:rsidR="00925CC2" w:rsidRPr="00525F79" w:rsidRDefault="00925CC2" w:rsidP="00925CC2">
      <w:pPr>
        <w:pStyle w:val="Default"/>
        <w:spacing w:line="0" w:lineRule="atLeast"/>
        <w:rPr>
          <w:rFonts w:ascii="Trebuchet MS" w:hAnsi="Trebuchet MS" w:cs="Calibri"/>
          <w:color w:val="auto"/>
          <w:sz w:val="22"/>
          <w:szCs w:val="22"/>
        </w:rPr>
      </w:pPr>
      <w:r w:rsidRPr="00525F79">
        <w:rPr>
          <w:rFonts w:ascii="Trebuchet MS" w:hAnsi="Trebuchet MS" w:cs="Calibri"/>
          <w:color w:val="auto"/>
          <w:sz w:val="22"/>
          <w:szCs w:val="22"/>
        </w:rPr>
        <w:t xml:space="preserve">Projects linked to astronomy, space and particle physics are particularly encouraged. The types of activities supported by the grant can include: </w:t>
      </w:r>
    </w:p>
    <w:p w:rsidR="00925CC2" w:rsidRPr="00525F79" w:rsidRDefault="00925CC2" w:rsidP="00925CC2">
      <w:pPr>
        <w:pStyle w:val="Default"/>
        <w:numPr>
          <w:ilvl w:val="0"/>
          <w:numId w:val="1"/>
        </w:numPr>
        <w:spacing w:line="0" w:lineRule="atLeast"/>
        <w:rPr>
          <w:rFonts w:ascii="Trebuchet MS" w:hAnsi="Trebuchet MS" w:cs="Calibri"/>
          <w:color w:val="auto"/>
          <w:sz w:val="22"/>
          <w:szCs w:val="22"/>
        </w:rPr>
      </w:pPr>
      <w:r w:rsidRPr="00525F79">
        <w:rPr>
          <w:rFonts w:ascii="Trebuchet MS" w:hAnsi="Trebuchet MS" w:cs="Calibri"/>
          <w:color w:val="auto"/>
          <w:sz w:val="22"/>
          <w:szCs w:val="22"/>
        </w:rPr>
        <w:t xml:space="preserve">Running a science week activity </w:t>
      </w:r>
    </w:p>
    <w:p w:rsidR="00925CC2" w:rsidRPr="00525F79" w:rsidRDefault="00925CC2" w:rsidP="00925CC2">
      <w:pPr>
        <w:pStyle w:val="Default"/>
        <w:numPr>
          <w:ilvl w:val="0"/>
          <w:numId w:val="1"/>
        </w:numPr>
        <w:spacing w:line="0" w:lineRule="atLeast"/>
        <w:rPr>
          <w:rFonts w:ascii="Trebuchet MS" w:hAnsi="Trebuchet MS" w:cs="Calibri"/>
          <w:color w:val="auto"/>
          <w:sz w:val="22"/>
          <w:szCs w:val="22"/>
        </w:rPr>
      </w:pPr>
      <w:r w:rsidRPr="00525F79">
        <w:rPr>
          <w:rFonts w:ascii="Trebuchet MS" w:hAnsi="Trebuchet MS" w:cs="Calibri"/>
          <w:color w:val="auto"/>
          <w:sz w:val="22"/>
          <w:szCs w:val="22"/>
        </w:rPr>
        <w:t xml:space="preserve">Organising a visit to or from a working physicist </w:t>
      </w:r>
    </w:p>
    <w:p w:rsidR="00925CC2" w:rsidRPr="00525F79" w:rsidRDefault="00925CC2" w:rsidP="00925CC2">
      <w:pPr>
        <w:pStyle w:val="Default"/>
        <w:numPr>
          <w:ilvl w:val="0"/>
          <w:numId w:val="1"/>
        </w:numPr>
        <w:spacing w:line="0" w:lineRule="atLeast"/>
        <w:rPr>
          <w:rFonts w:ascii="Trebuchet MS" w:hAnsi="Trebuchet MS" w:cs="Calibri"/>
          <w:color w:val="auto"/>
          <w:sz w:val="22"/>
          <w:szCs w:val="22"/>
        </w:rPr>
      </w:pPr>
      <w:r w:rsidRPr="00525F79">
        <w:rPr>
          <w:rFonts w:ascii="Trebuchet MS" w:hAnsi="Trebuchet MS" w:cs="Calibri"/>
          <w:color w:val="auto"/>
          <w:sz w:val="22"/>
          <w:szCs w:val="22"/>
        </w:rPr>
        <w:t xml:space="preserve">Supply cover </w:t>
      </w:r>
    </w:p>
    <w:p w:rsidR="00925CC2" w:rsidRPr="00525F79" w:rsidRDefault="00925CC2" w:rsidP="00925CC2">
      <w:pPr>
        <w:pStyle w:val="Default"/>
        <w:numPr>
          <w:ilvl w:val="0"/>
          <w:numId w:val="1"/>
        </w:numPr>
        <w:spacing w:line="0" w:lineRule="atLeast"/>
        <w:rPr>
          <w:rFonts w:ascii="Trebuchet MS" w:hAnsi="Trebuchet MS" w:cs="Calibri"/>
          <w:color w:val="auto"/>
          <w:sz w:val="22"/>
          <w:szCs w:val="22"/>
        </w:rPr>
      </w:pPr>
      <w:r w:rsidRPr="00525F79">
        <w:rPr>
          <w:rFonts w:ascii="Trebuchet MS" w:hAnsi="Trebuchet MS" w:cs="Calibri"/>
          <w:color w:val="auto"/>
          <w:sz w:val="22"/>
          <w:szCs w:val="22"/>
        </w:rPr>
        <w:t xml:space="preserve">Transport </w:t>
      </w:r>
    </w:p>
    <w:p w:rsidR="00925CC2" w:rsidRPr="00525F79" w:rsidRDefault="00925CC2" w:rsidP="00925CC2">
      <w:pPr>
        <w:pStyle w:val="Default"/>
        <w:numPr>
          <w:ilvl w:val="0"/>
          <w:numId w:val="1"/>
        </w:numPr>
        <w:spacing w:line="0" w:lineRule="atLeast"/>
        <w:rPr>
          <w:rFonts w:ascii="Trebuchet MS" w:hAnsi="Trebuchet MS" w:cs="Calibri"/>
          <w:color w:val="auto"/>
          <w:sz w:val="22"/>
          <w:szCs w:val="22"/>
        </w:rPr>
      </w:pPr>
      <w:r w:rsidRPr="00525F79">
        <w:rPr>
          <w:rFonts w:ascii="Trebuchet MS" w:hAnsi="Trebuchet MS" w:cs="Calibri"/>
          <w:color w:val="auto"/>
          <w:sz w:val="22"/>
          <w:szCs w:val="22"/>
        </w:rPr>
        <w:t xml:space="preserve">Marketing and publicity </w:t>
      </w:r>
    </w:p>
    <w:p w:rsidR="00925CC2" w:rsidRPr="00525F79" w:rsidRDefault="00925CC2" w:rsidP="00925CC2">
      <w:pPr>
        <w:pStyle w:val="Default"/>
        <w:numPr>
          <w:ilvl w:val="0"/>
          <w:numId w:val="1"/>
        </w:numPr>
        <w:spacing w:line="0" w:lineRule="atLeast"/>
        <w:rPr>
          <w:rFonts w:ascii="Trebuchet MS" w:hAnsi="Trebuchet MS" w:cs="Calibri"/>
          <w:color w:val="auto"/>
          <w:sz w:val="22"/>
          <w:szCs w:val="22"/>
        </w:rPr>
      </w:pPr>
      <w:r>
        <w:rPr>
          <w:rFonts w:ascii="Trebuchet MS" w:hAnsi="Trebuchet MS" w:cs="Calibri"/>
          <w:color w:val="auto"/>
          <w:sz w:val="22"/>
          <w:szCs w:val="22"/>
        </w:rPr>
        <w:t xml:space="preserve">Materials/resources; etc. </w:t>
      </w:r>
    </w:p>
    <w:p w:rsidR="00925CC2" w:rsidRDefault="00925CC2" w:rsidP="00925CC2">
      <w:pPr>
        <w:pStyle w:val="Default"/>
        <w:spacing w:line="0" w:lineRule="atLeast"/>
        <w:rPr>
          <w:rFonts w:ascii="Trebuchet MS" w:hAnsi="Trebuchet MS" w:cs="Calibri"/>
          <w:color w:val="auto"/>
          <w:sz w:val="22"/>
          <w:szCs w:val="22"/>
        </w:rPr>
      </w:pPr>
      <w:r w:rsidRPr="00525F79">
        <w:rPr>
          <w:rFonts w:ascii="Trebuchet MS" w:hAnsi="Trebuchet MS" w:cs="Calibri"/>
          <w:b/>
          <w:bCs/>
          <w:color w:val="auto"/>
          <w:sz w:val="22"/>
          <w:szCs w:val="22"/>
        </w:rPr>
        <w:t xml:space="preserve">The next closing date for applications is the 1st November 2016. </w:t>
      </w:r>
      <w:r w:rsidRPr="00525F79">
        <w:rPr>
          <w:rFonts w:ascii="Trebuchet MS" w:hAnsi="Trebuchet MS" w:cs="Calibri"/>
          <w:color w:val="auto"/>
          <w:sz w:val="22"/>
          <w:szCs w:val="22"/>
        </w:rPr>
        <w:t xml:space="preserve">More information at: </w:t>
      </w:r>
      <w:hyperlink r:id="rId5" w:history="1">
        <w:r w:rsidRPr="00F74892">
          <w:rPr>
            <w:rStyle w:val="Hyperlink"/>
            <w:rFonts w:ascii="Trebuchet MS" w:hAnsi="Trebuchet MS" w:cs="Calibri"/>
            <w:sz w:val="22"/>
            <w:szCs w:val="22"/>
          </w:rPr>
          <w:t>http://www.iop.org/about/grants/school/page_38824.html</w:t>
        </w:r>
      </w:hyperlink>
    </w:p>
    <w:p w:rsidR="00925CC2" w:rsidRDefault="00925CC2" w:rsidP="00925CC2">
      <w:pPr>
        <w:pStyle w:val="Default"/>
        <w:spacing w:line="0" w:lineRule="atLeast"/>
        <w:rPr>
          <w:rFonts w:ascii="Trebuchet MS" w:hAnsi="Trebuchet MS" w:cs="Cambria"/>
          <w:b/>
          <w:bCs/>
          <w:color w:val="auto"/>
          <w:sz w:val="22"/>
          <w:szCs w:val="22"/>
        </w:rPr>
      </w:pPr>
    </w:p>
    <w:p w:rsidR="00925CC2" w:rsidRPr="004163DD" w:rsidRDefault="00925CC2" w:rsidP="00925CC2">
      <w:pPr>
        <w:pStyle w:val="Default"/>
        <w:spacing w:line="0" w:lineRule="atLeast"/>
        <w:rPr>
          <w:rFonts w:ascii="Trebuchet MS" w:hAnsi="Trebuchet MS" w:cs="Cambria"/>
          <w:color w:val="FF0000"/>
          <w:sz w:val="22"/>
          <w:szCs w:val="22"/>
        </w:rPr>
      </w:pPr>
      <w:r w:rsidRPr="004163DD">
        <w:rPr>
          <w:rFonts w:ascii="Trebuchet MS" w:hAnsi="Trebuchet MS" w:cs="Cambria"/>
          <w:b/>
          <w:bCs/>
          <w:color w:val="FF0000"/>
          <w:sz w:val="22"/>
          <w:szCs w:val="22"/>
        </w:rPr>
        <w:t xml:space="preserve">Support for Schools to Set Up Breakfast Clubs (UK) </w:t>
      </w:r>
    </w:p>
    <w:p w:rsidR="00925CC2" w:rsidRDefault="00925CC2" w:rsidP="00925CC2">
      <w:pPr>
        <w:pStyle w:val="Default"/>
        <w:spacing w:line="0" w:lineRule="atLeast"/>
        <w:rPr>
          <w:rFonts w:ascii="Trebuchet MS" w:hAnsi="Trebuchet MS" w:cs="Calibri"/>
          <w:color w:val="auto"/>
          <w:sz w:val="22"/>
          <w:szCs w:val="22"/>
        </w:rPr>
      </w:pPr>
      <w:r w:rsidRPr="00525F79">
        <w:rPr>
          <w:rFonts w:ascii="Trebuchet MS" w:hAnsi="Trebuchet MS" w:cs="Calibri"/>
          <w:color w:val="auto"/>
          <w:sz w:val="22"/>
          <w:szCs w:val="22"/>
        </w:rPr>
        <w:t xml:space="preserve">Magic breakfast is a registered charity that aim to end hunger as a barrier to education in UK Schools by providing healthy breakfast food to children most in need. A "magic" breakfast is designed to give children energy, protein, vitamins and minerals, is low in sugar, salt and fat and complies with the Government's school food standards. The charity believes that no child should start the school day too hungry to concentrate and is currently accepting applications from schools across the UK with over 35% Free School Meal eligibility, or 50% Ever 6 FSM. </w:t>
      </w:r>
      <w:r w:rsidRPr="00525F79">
        <w:rPr>
          <w:rFonts w:ascii="Trebuchet MS" w:hAnsi="Trebuchet MS" w:cs="Calibri"/>
          <w:b/>
          <w:bCs/>
          <w:color w:val="auto"/>
          <w:sz w:val="22"/>
          <w:szCs w:val="22"/>
        </w:rPr>
        <w:t xml:space="preserve">Applications can be made at any time. </w:t>
      </w:r>
      <w:r w:rsidRPr="00525F79">
        <w:rPr>
          <w:rFonts w:ascii="Trebuchet MS" w:hAnsi="Trebuchet MS" w:cs="Calibri"/>
          <w:color w:val="auto"/>
          <w:sz w:val="22"/>
          <w:szCs w:val="22"/>
        </w:rPr>
        <w:t xml:space="preserve">The charity does currently have a waiting list of schools but is committed to reaching each of them as soon as funding is available. More information at: </w:t>
      </w:r>
      <w:hyperlink r:id="rId6" w:history="1">
        <w:r w:rsidRPr="00F74892">
          <w:rPr>
            <w:rStyle w:val="Hyperlink"/>
            <w:rFonts w:ascii="Trebuchet MS" w:hAnsi="Trebuchet MS" w:cs="Calibri"/>
            <w:sz w:val="22"/>
            <w:szCs w:val="22"/>
          </w:rPr>
          <w:t>http://www.magicbreakfast.com/apply-for-magic-breakfast-provision</w:t>
        </w:r>
      </w:hyperlink>
    </w:p>
    <w:p w:rsidR="00925CC2" w:rsidRDefault="00925CC2" w:rsidP="00925CC2">
      <w:pPr>
        <w:pStyle w:val="Default"/>
        <w:spacing w:line="0" w:lineRule="atLeast"/>
        <w:rPr>
          <w:rFonts w:ascii="Trebuchet MS" w:hAnsi="Trebuchet MS" w:cs="Cambria"/>
          <w:b/>
          <w:bCs/>
          <w:color w:val="auto"/>
          <w:sz w:val="22"/>
          <w:szCs w:val="22"/>
        </w:rPr>
      </w:pPr>
    </w:p>
    <w:p w:rsidR="00925CC2" w:rsidRPr="004163DD" w:rsidRDefault="00925CC2" w:rsidP="00925CC2">
      <w:pPr>
        <w:pStyle w:val="Default"/>
        <w:spacing w:line="0" w:lineRule="atLeast"/>
        <w:rPr>
          <w:rFonts w:ascii="Trebuchet MS" w:hAnsi="Trebuchet MS" w:cs="Cambria"/>
          <w:color w:val="FF0000"/>
          <w:sz w:val="22"/>
          <w:szCs w:val="22"/>
        </w:rPr>
      </w:pPr>
      <w:r w:rsidRPr="004163DD">
        <w:rPr>
          <w:rFonts w:ascii="Trebuchet MS" w:hAnsi="Trebuchet MS" w:cs="Cambria"/>
          <w:b/>
          <w:bCs/>
          <w:color w:val="FF0000"/>
          <w:sz w:val="22"/>
          <w:szCs w:val="22"/>
        </w:rPr>
        <w:t xml:space="preserve">Royal Institution – Opens October 2016 </w:t>
      </w:r>
    </w:p>
    <w:p w:rsidR="00925CC2" w:rsidRPr="00525F79" w:rsidRDefault="00925CC2" w:rsidP="00925CC2">
      <w:pPr>
        <w:pStyle w:val="Default"/>
        <w:spacing w:line="0" w:lineRule="atLeast"/>
        <w:rPr>
          <w:rFonts w:ascii="Trebuchet MS" w:hAnsi="Trebuchet MS" w:cs="Calibri"/>
          <w:color w:val="auto"/>
          <w:sz w:val="22"/>
          <w:szCs w:val="22"/>
        </w:rPr>
      </w:pPr>
      <w:r w:rsidRPr="00525F79">
        <w:rPr>
          <w:rFonts w:ascii="Trebuchet MS" w:hAnsi="Trebuchet MS" w:cs="Calibri"/>
          <w:color w:val="auto"/>
          <w:sz w:val="22"/>
          <w:szCs w:val="22"/>
        </w:rPr>
        <w:t xml:space="preserve">The Royal Institution has announced that its Maths E&amp;E (Enrichment and Enhancement) Grant Scheme will re-open for applications in October 2016; and its STEM E&amp;E Grant Scheme in January 2017. </w:t>
      </w:r>
    </w:p>
    <w:p w:rsidR="00144EDD" w:rsidRDefault="00925CC2" w:rsidP="00925CC2">
      <w:r w:rsidRPr="00525F79">
        <w:rPr>
          <w:rFonts w:ascii="Trebuchet MS" w:hAnsi="Trebuchet MS" w:cs="Calibri"/>
        </w:rPr>
        <w:t xml:space="preserve">Grants of up to £500 are available to UK-registered state schools to host a STEM E&amp;E maths or STEM activity selected from the STEM Directories. Activities listed on the Directories are described as ‘enrichment and enhancement' because they are events or experiences that enrich or enhance (go beyond) the school curriculum and cannot easily be delivered with standard school resources. The grants can be used towards any activity listed on the STEM Directories to cover fees and expenses of the activity provider as well as travel expenses incurred by the school. Any other expenses incurred by the school are not covered. In order to apply for a grant, applicants need to be from a state-funded school, academy or sixth-form college in the UK and be a member of the school staff who is involved in teaching maths in that school. More information at: </w:t>
      </w:r>
      <w:hyperlink r:id="rId7" w:history="1">
        <w:r w:rsidRPr="00F74892">
          <w:rPr>
            <w:rStyle w:val="Hyperlink"/>
            <w:rFonts w:ascii="Trebuchet MS" w:hAnsi="Trebuchet MS" w:cs="Calibri"/>
          </w:rPr>
          <w:t>http://www.stemdirectories.org.uk/grants/</w:t>
        </w:r>
      </w:hyperlink>
    </w:p>
    <w:p w:rsidR="00925CC2" w:rsidRPr="00925CC2" w:rsidRDefault="00925CC2" w:rsidP="00925CC2">
      <w:pPr>
        <w:pStyle w:val="Default"/>
        <w:spacing w:line="0" w:lineRule="atLeast"/>
        <w:rPr>
          <w:rFonts w:ascii="Trebuchet MS" w:hAnsi="Trebuchet MS" w:cs="Cambria"/>
          <w:color w:val="FF0000"/>
          <w:sz w:val="22"/>
          <w:szCs w:val="22"/>
        </w:rPr>
      </w:pPr>
      <w:r w:rsidRPr="00925CC2">
        <w:rPr>
          <w:rFonts w:ascii="Trebuchet MS" w:hAnsi="Trebuchet MS" w:cs="Cambria"/>
          <w:b/>
          <w:bCs/>
          <w:color w:val="FF0000"/>
          <w:sz w:val="22"/>
          <w:szCs w:val="22"/>
        </w:rPr>
        <w:t xml:space="preserve">Ernest Cook Trust (The) – Deadline: 31st January 2017 </w:t>
      </w:r>
    </w:p>
    <w:p w:rsidR="00925CC2" w:rsidRPr="00525F79" w:rsidRDefault="00925CC2" w:rsidP="00925CC2">
      <w:pPr>
        <w:pStyle w:val="Default"/>
        <w:spacing w:line="0" w:lineRule="atLeast"/>
        <w:rPr>
          <w:rFonts w:ascii="Trebuchet MS" w:hAnsi="Trebuchet MS" w:cs="Calibri"/>
          <w:color w:val="auto"/>
          <w:sz w:val="22"/>
          <w:szCs w:val="22"/>
        </w:rPr>
      </w:pPr>
      <w:r w:rsidRPr="00525F79">
        <w:rPr>
          <w:rFonts w:ascii="Trebuchet MS" w:hAnsi="Trebuchet MS" w:cs="Calibri"/>
          <w:color w:val="auto"/>
          <w:sz w:val="22"/>
          <w:szCs w:val="22"/>
        </w:rPr>
        <w:t xml:space="preserve">Schools, charities and not for profit organisations wishing to encourage young people's interest in the countryside and the environment, the arts or aiming to raise levels of literacy and numeracy can apply for funding to the Ernest Cook Trust (ECT). The Trust operates two grant making programmes. The small grants programme (under £4,000) supports state schools and small registered charities which would like to undertake projects which meet the Trust's objectives and require a small amount of pump-priming in order for such projects to take place and a larger grants programme for grants in excess of £4,000. Applications to the small grants programme can be made at any time. </w:t>
      </w:r>
      <w:r w:rsidRPr="00525F79">
        <w:rPr>
          <w:rFonts w:ascii="Trebuchet MS" w:hAnsi="Trebuchet MS" w:cs="Calibri"/>
          <w:b/>
          <w:bCs/>
          <w:color w:val="auto"/>
          <w:sz w:val="22"/>
          <w:szCs w:val="22"/>
        </w:rPr>
        <w:t xml:space="preserve">The next closing date for applications for the large grants programme is the 31st January 2017. </w:t>
      </w:r>
    </w:p>
    <w:p w:rsidR="00925CC2" w:rsidRDefault="00925CC2" w:rsidP="00925CC2">
      <w:pPr>
        <w:pStyle w:val="Default"/>
        <w:spacing w:line="0" w:lineRule="atLeast"/>
        <w:rPr>
          <w:rStyle w:val="Hyperlink"/>
          <w:rFonts w:ascii="Trebuchet MS" w:hAnsi="Trebuchet MS" w:cs="Calibri"/>
          <w:sz w:val="22"/>
          <w:szCs w:val="22"/>
        </w:rPr>
      </w:pPr>
      <w:r w:rsidRPr="00525F79">
        <w:rPr>
          <w:rFonts w:ascii="Trebuchet MS" w:hAnsi="Trebuchet MS" w:cs="Calibri"/>
          <w:color w:val="auto"/>
          <w:sz w:val="22"/>
          <w:szCs w:val="22"/>
        </w:rPr>
        <w:t xml:space="preserve">More information at: </w:t>
      </w:r>
      <w:hyperlink r:id="rId8" w:history="1">
        <w:r w:rsidRPr="00F74892">
          <w:rPr>
            <w:rStyle w:val="Hyperlink"/>
            <w:rFonts w:ascii="Trebuchet MS" w:hAnsi="Trebuchet MS" w:cs="Calibri"/>
            <w:sz w:val="22"/>
            <w:szCs w:val="22"/>
          </w:rPr>
          <w:t>http://ernestcooktrust.org.uk/grants/</w:t>
        </w:r>
      </w:hyperlink>
    </w:p>
    <w:p w:rsidR="00925CC2" w:rsidRDefault="00925CC2" w:rsidP="00925CC2">
      <w:pPr>
        <w:pStyle w:val="Default"/>
        <w:spacing w:line="0" w:lineRule="atLeast"/>
        <w:rPr>
          <w:rStyle w:val="Hyperlink"/>
          <w:rFonts w:ascii="Trebuchet MS" w:hAnsi="Trebuchet MS" w:cs="Calibri"/>
          <w:sz w:val="22"/>
          <w:szCs w:val="22"/>
        </w:rPr>
      </w:pPr>
    </w:p>
    <w:p w:rsidR="00925CC2" w:rsidRPr="00925CC2" w:rsidRDefault="00925CC2" w:rsidP="00925CC2">
      <w:pPr>
        <w:pStyle w:val="Default"/>
        <w:spacing w:line="0" w:lineRule="atLeast"/>
        <w:rPr>
          <w:rFonts w:ascii="Trebuchet MS" w:hAnsi="Trebuchet MS" w:cs="Cambria"/>
          <w:color w:val="FF0000"/>
          <w:sz w:val="22"/>
          <w:szCs w:val="22"/>
        </w:rPr>
      </w:pPr>
      <w:r w:rsidRPr="00925CC2">
        <w:rPr>
          <w:rFonts w:ascii="Trebuchet MS" w:hAnsi="Trebuchet MS" w:cs="Cambria"/>
          <w:b/>
          <w:bCs/>
          <w:color w:val="FF0000"/>
          <w:sz w:val="22"/>
          <w:szCs w:val="22"/>
        </w:rPr>
        <w:t xml:space="preserve">Big Lottery Fund – “Celebrate” – Deadline: 1st come, 1st served. </w:t>
      </w:r>
    </w:p>
    <w:p w:rsidR="00925CC2" w:rsidRPr="00525F79" w:rsidRDefault="00925CC2" w:rsidP="00925CC2">
      <w:pPr>
        <w:pStyle w:val="Default"/>
        <w:spacing w:line="0" w:lineRule="atLeast"/>
        <w:rPr>
          <w:rFonts w:ascii="Trebuchet MS" w:hAnsi="Trebuchet MS" w:cs="Calibri"/>
          <w:color w:val="auto"/>
          <w:sz w:val="22"/>
          <w:szCs w:val="22"/>
        </w:rPr>
      </w:pPr>
      <w:r w:rsidRPr="00525F79">
        <w:rPr>
          <w:rFonts w:ascii="Trebuchet MS" w:hAnsi="Trebuchet MS" w:cs="Calibri"/>
          <w:color w:val="auto"/>
          <w:sz w:val="22"/>
          <w:szCs w:val="22"/>
        </w:rPr>
        <w:t xml:space="preserve">Schools, voluntary and community groups and statutory organisations can apply for grants of between £300 and £10,000 through the Big Lottery Fund's new "Celebrate" funding programme. </w:t>
      </w:r>
    </w:p>
    <w:p w:rsidR="00925CC2" w:rsidRDefault="00925CC2" w:rsidP="00925CC2">
      <w:pPr>
        <w:pStyle w:val="Default"/>
        <w:spacing w:line="0" w:lineRule="atLeast"/>
        <w:rPr>
          <w:rStyle w:val="Hyperlink"/>
          <w:rFonts w:ascii="Trebuchet MS" w:hAnsi="Trebuchet MS" w:cs="Calibri"/>
          <w:sz w:val="22"/>
          <w:szCs w:val="22"/>
        </w:rPr>
      </w:pPr>
      <w:r w:rsidRPr="00525F79">
        <w:rPr>
          <w:rFonts w:ascii="Trebuchet MS" w:hAnsi="Trebuchet MS" w:cs="Calibri"/>
          <w:color w:val="auto"/>
          <w:sz w:val="22"/>
          <w:szCs w:val="22"/>
        </w:rPr>
        <w:t xml:space="preserve">The funding is available to hold one-off events or activities to celebrate their local community. A total of £3.875 million is available and projects could include celebrating something from the community's history or a local hero. Or maybe it could be a chance to bring people together to get to know their neighbours better. Higher priority will be given from projects which demonstrate communities coming together to celebrate and share their diverse cultures and projects which actively bring different </w:t>
      </w:r>
      <w:r w:rsidRPr="00525F79">
        <w:rPr>
          <w:rFonts w:ascii="Trebuchet MS" w:hAnsi="Trebuchet MS" w:cs="Calibri"/>
          <w:color w:val="auto"/>
          <w:sz w:val="22"/>
          <w:szCs w:val="22"/>
        </w:rPr>
        <w:lastRenderedPageBreak/>
        <w:t xml:space="preserve">generations together. Applications will be assessed on a first come, first served basis until all funds are awarded. More information at: </w:t>
      </w:r>
      <w:hyperlink r:id="rId9" w:history="1">
        <w:r w:rsidRPr="00F74892">
          <w:rPr>
            <w:rStyle w:val="Hyperlink"/>
            <w:rFonts w:ascii="Trebuchet MS" w:hAnsi="Trebuchet MS" w:cs="Calibri"/>
            <w:sz w:val="22"/>
            <w:szCs w:val="22"/>
          </w:rPr>
          <w:t>https://www.biglotteryfund.org.uk/celebrateengland</w:t>
        </w:r>
      </w:hyperlink>
    </w:p>
    <w:p w:rsidR="00925CC2" w:rsidRDefault="00925CC2" w:rsidP="00925CC2">
      <w:pPr>
        <w:pStyle w:val="Default"/>
        <w:spacing w:line="0" w:lineRule="atLeast"/>
        <w:rPr>
          <w:rStyle w:val="Hyperlink"/>
          <w:rFonts w:ascii="Trebuchet MS" w:hAnsi="Trebuchet MS" w:cs="Calibri"/>
          <w:sz w:val="22"/>
          <w:szCs w:val="22"/>
        </w:rPr>
      </w:pPr>
    </w:p>
    <w:p w:rsidR="00925CC2" w:rsidRPr="00925CC2" w:rsidRDefault="00925CC2" w:rsidP="00925CC2">
      <w:pPr>
        <w:pStyle w:val="Default"/>
        <w:spacing w:line="0" w:lineRule="atLeast"/>
        <w:rPr>
          <w:rFonts w:ascii="Trebuchet MS" w:hAnsi="Trebuchet MS" w:cs="Cambria"/>
          <w:color w:val="FF0000"/>
          <w:sz w:val="22"/>
          <w:szCs w:val="22"/>
        </w:rPr>
      </w:pPr>
      <w:r w:rsidRPr="00925CC2">
        <w:rPr>
          <w:rFonts w:ascii="Trebuchet MS" w:hAnsi="Trebuchet MS" w:cs="Cambria"/>
          <w:b/>
          <w:bCs/>
          <w:color w:val="FF0000"/>
          <w:sz w:val="22"/>
          <w:szCs w:val="22"/>
        </w:rPr>
        <w:t xml:space="preserve">Instant Impact – Deadline: Rolling </w:t>
      </w:r>
    </w:p>
    <w:p w:rsidR="00925CC2" w:rsidRPr="00525F79" w:rsidRDefault="00925CC2" w:rsidP="00925CC2">
      <w:pPr>
        <w:pStyle w:val="Default"/>
        <w:spacing w:line="0" w:lineRule="atLeast"/>
        <w:rPr>
          <w:rFonts w:ascii="Trebuchet MS" w:hAnsi="Trebuchet MS" w:cs="Calibri"/>
          <w:color w:val="auto"/>
          <w:sz w:val="22"/>
          <w:szCs w:val="22"/>
        </w:rPr>
      </w:pPr>
      <w:r w:rsidRPr="00525F79">
        <w:rPr>
          <w:rFonts w:ascii="Trebuchet MS" w:hAnsi="Trebuchet MS" w:cs="Calibri"/>
          <w:color w:val="auto"/>
          <w:sz w:val="22"/>
          <w:szCs w:val="22"/>
        </w:rPr>
        <w:t xml:space="preserve">The UK-German Connection's Instant Impact programme provides grants of up to £1,500 for first-time visits between UK-German school and youth partnerships. </w:t>
      </w:r>
    </w:p>
    <w:p w:rsidR="00925CC2" w:rsidRDefault="00925CC2" w:rsidP="00925CC2">
      <w:pPr>
        <w:pStyle w:val="Default"/>
        <w:spacing w:line="0" w:lineRule="atLeast"/>
        <w:rPr>
          <w:rStyle w:val="Hyperlink"/>
          <w:rFonts w:ascii="Trebuchet MS" w:hAnsi="Trebuchet MS" w:cs="Calibri"/>
          <w:sz w:val="22"/>
          <w:szCs w:val="22"/>
        </w:rPr>
      </w:pPr>
      <w:r w:rsidRPr="00525F79">
        <w:rPr>
          <w:rFonts w:ascii="Trebuchet MS" w:hAnsi="Trebuchet MS" w:cs="Calibri"/>
          <w:color w:val="auto"/>
          <w:sz w:val="22"/>
          <w:szCs w:val="22"/>
        </w:rPr>
        <w:t xml:space="preserve">To be eligible for funding at least 75% of the time during the visit must be spent taking part in interactive and educational joint activity between young people from the UK and German partner institutions. The focus should be on collaboration, joint learning, discussion and reflection and there should be a commitment to the sustainability of the link with concrete plans for follow-up and development. Grants can support costs such as travel, accommodation and project resources and will be a part-contribution to the overall costs. Applicants must contribute at least 25% of the overall eligible activity costs through participants' contributions and other sources of funding. </w:t>
      </w:r>
      <w:r w:rsidRPr="00525F79">
        <w:rPr>
          <w:rFonts w:ascii="Trebuchet MS" w:hAnsi="Trebuchet MS" w:cs="Calibri"/>
          <w:b/>
          <w:bCs/>
          <w:color w:val="auto"/>
          <w:sz w:val="22"/>
          <w:szCs w:val="22"/>
        </w:rPr>
        <w:t xml:space="preserve">Applications can be submitted at any time but should be for activities that are at least six weeks ahead. </w:t>
      </w:r>
      <w:r w:rsidRPr="00525F79">
        <w:rPr>
          <w:rFonts w:ascii="Trebuchet MS" w:hAnsi="Trebuchet MS" w:cs="Calibri"/>
          <w:color w:val="auto"/>
          <w:sz w:val="22"/>
          <w:szCs w:val="22"/>
        </w:rPr>
        <w:t xml:space="preserve">More information at: </w:t>
      </w:r>
      <w:hyperlink r:id="rId10" w:history="1">
        <w:r w:rsidRPr="00F74892">
          <w:rPr>
            <w:rStyle w:val="Hyperlink"/>
            <w:rFonts w:ascii="Trebuchet MS" w:hAnsi="Trebuchet MS" w:cs="Calibri"/>
            <w:sz w:val="22"/>
            <w:szCs w:val="22"/>
          </w:rPr>
          <w:t>http://www.ukgermanconnection.org/instantimpact</w:t>
        </w:r>
      </w:hyperlink>
    </w:p>
    <w:p w:rsidR="00925CC2" w:rsidRDefault="00925CC2" w:rsidP="00925CC2">
      <w:pPr>
        <w:pStyle w:val="Default"/>
        <w:spacing w:line="0" w:lineRule="atLeast"/>
        <w:rPr>
          <w:rStyle w:val="Hyperlink"/>
          <w:rFonts w:ascii="Trebuchet MS" w:hAnsi="Trebuchet MS" w:cs="Calibri"/>
          <w:sz w:val="22"/>
          <w:szCs w:val="22"/>
        </w:rPr>
      </w:pPr>
    </w:p>
    <w:p w:rsidR="00925CC2" w:rsidRDefault="00925CC2" w:rsidP="00925CC2">
      <w:pPr>
        <w:pStyle w:val="Default"/>
        <w:spacing w:line="0" w:lineRule="atLeast"/>
        <w:rPr>
          <w:rFonts w:ascii="Trebuchet MS" w:hAnsi="Trebuchet MS" w:cs="Calibri"/>
          <w:color w:val="auto"/>
          <w:sz w:val="22"/>
          <w:szCs w:val="22"/>
        </w:rPr>
      </w:pPr>
      <w:bookmarkStart w:id="0" w:name="_GoBack"/>
      <w:bookmarkEnd w:id="0"/>
    </w:p>
    <w:p w:rsidR="00925CC2" w:rsidRDefault="00925CC2" w:rsidP="00925CC2">
      <w:pPr>
        <w:pStyle w:val="Default"/>
        <w:spacing w:line="0" w:lineRule="atLeast"/>
        <w:rPr>
          <w:rStyle w:val="Hyperlink"/>
          <w:rFonts w:ascii="Trebuchet MS" w:hAnsi="Trebuchet MS" w:cs="Calibri"/>
          <w:sz w:val="22"/>
          <w:szCs w:val="22"/>
        </w:rPr>
      </w:pPr>
    </w:p>
    <w:p w:rsidR="00925CC2" w:rsidRDefault="00925CC2" w:rsidP="00925CC2">
      <w:pPr>
        <w:pStyle w:val="Default"/>
        <w:spacing w:line="0" w:lineRule="atLeast"/>
        <w:rPr>
          <w:rStyle w:val="Hyperlink"/>
          <w:rFonts w:ascii="Trebuchet MS" w:hAnsi="Trebuchet MS" w:cs="Calibri"/>
          <w:sz w:val="22"/>
          <w:szCs w:val="22"/>
        </w:rPr>
      </w:pPr>
    </w:p>
    <w:p w:rsidR="00925CC2" w:rsidRDefault="00925CC2" w:rsidP="00925CC2">
      <w:pPr>
        <w:pStyle w:val="Default"/>
        <w:spacing w:line="0" w:lineRule="atLeast"/>
        <w:rPr>
          <w:rFonts w:ascii="Trebuchet MS" w:hAnsi="Trebuchet MS" w:cs="Calibri"/>
          <w:color w:val="auto"/>
          <w:sz w:val="22"/>
          <w:szCs w:val="22"/>
        </w:rPr>
      </w:pPr>
    </w:p>
    <w:p w:rsidR="00925CC2" w:rsidRDefault="00925CC2" w:rsidP="00925CC2">
      <w:pPr>
        <w:pStyle w:val="Default"/>
        <w:spacing w:line="0" w:lineRule="atLeast"/>
        <w:rPr>
          <w:rStyle w:val="Hyperlink"/>
          <w:rFonts w:ascii="Trebuchet MS" w:hAnsi="Trebuchet MS" w:cs="Calibri"/>
          <w:sz w:val="22"/>
          <w:szCs w:val="22"/>
        </w:rPr>
      </w:pPr>
    </w:p>
    <w:p w:rsidR="00925CC2" w:rsidRDefault="00925CC2" w:rsidP="00925CC2">
      <w:pPr>
        <w:pStyle w:val="Default"/>
        <w:spacing w:line="0" w:lineRule="atLeast"/>
        <w:rPr>
          <w:rStyle w:val="Hyperlink"/>
          <w:rFonts w:ascii="Trebuchet MS" w:hAnsi="Trebuchet MS" w:cs="Calibri"/>
          <w:sz w:val="22"/>
          <w:szCs w:val="22"/>
        </w:rPr>
      </w:pPr>
    </w:p>
    <w:p w:rsidR="00925CC2" w:rsidRDefault="00925CC2" w:rsidP="00925CC2">
      <w:pPr>
        <w:pStyle w:val="Default"/>
        <w:spacing w:line="0" w:lineRule="atLeast"/>
        <w:rPr>
          <w:rFonts w:ascii="Trebuchet MS" w:hAnsi="Trebuchet MS" w:cs="Calibri"/>
          <w:color w:val="auto"/>
          <w:sz w:val="22"/>
          <w:szCs w:val="22"/>
        </w:rPr>
      </w:pPr>
    </w:p>
    <w:p w:rsidR="00925CC2" w:rsidRDefault="00925CC2" w:rsidP="00925CC2"/>
    <w:sectPr w:rsidR="00925CC2" w:rsidSect="00925C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Lato">
    <w:altName w:val="Lato"/>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C209E0"/>
    <w:multiLevelType w:val="hybridMultilevel"/>
    <w:tmpl w:val="0F626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CC2"/>
    <w:rsid w:val="00144EDD"/>
    <w:rsid w:val="00925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2FE59-8CEB-4126-896B-68DA1A030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C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5CC2"/>
    <w:pPr>
      <w:autoSpaceDE w:val="0"/>
      <w:autoSpaceDN w:val="0"/>
      <w:adjustRightInd w:val="0"/>
      <w:spacing w:after="0" w:line="240" w:lineRule="auto"/>
    </w:pPr>
    <w:rPr>
      <w:rFonts w:ascii="Lato" w:hAnsi="Lato" w:cs="Lato"/>
      <w:color w:val="000000"/>
      <w:sz w:val="24"/>
      <w:szCs w:val="24"/>
    </w:rPr>
  </w:style>
  <w:style w:type="character" w:styleId="Hyperlink">
    <w:name w:val="Hyperlink"/>
    <w:basedOn w:val="DefaultParagraphFont"/>
    <w:uiPriority w:val="99"/>
    <w:unhideWhenUsed/>
    <w:rsid w:val="00925C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nestcooktrust.org.uk/grants/" TargetMode="External"/><Relationship Id="rId3" Type="http://schemas.openxmlformats.org/officeDocument/2006/relationships/settings" Target="settings.xml"/><Relationship Id="rId7" Type="http://schemas.openxmlformats.org/officeDocument/2006/relationships/hyperlink" Target="http://www.stemdirectories.org.uk/gra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gicbreakfast.com/apply-for-magic-breakfast-provision" TargetMode="External"/><Relationship Id="rId11" Type="http://schemas.openxmlformats.org/officeDocument/2006/relationships/fontTable" Target="fontTable.xml"/><Relationship Id="rId5" Type="http://schemas.openxmlformats.org/officeDocument/2006/relationships/hyperlink" Target="http://www.iop.org/about/grants/school/page_38824.html" TargetMode="External"/><Relationship Id="rId10" Type="http://schemas.openxmlformats.org/officeDocument/2006/relationships/hyperlink" Target="http://www.ukgermanconnection.org/instantimpact" TargetMode="External"/><Relationship Id="rId4" Type="http://schemas.openxmlformats.org/officeDocument/2006/relationships/webSettings" Target="webSettings.xml"/><Relationship Id="rId9" Type="http://schemas.openxmlformats.org/officeDocument/2006/relationships/hyperlink" Target="https://www.biglotteryfund.org.uk/celebrateeng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Baylis</dc:creator>
  <cp:keywords/>
  <dc:description/>
  <cp:lastModifiedBy>Steve Baylis</cp:lastModifiedBy>
  <cp:revision>1</cp:revision>
  <dcterms:created xsi:type="dcterms:W3CDTF">2016-09-07T09:33:00Z</dcterms:created>
  <dcterms:modified xsi:type="dcterms:W3CDTF">2016-09-07T09:40:00Z</dcterms:modified>
</cp:coreProperties>
</file>